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72"/>
        <w:rPr>
          <w:sz w:val="20"/>
        </w:rPr>
      </w:pPr>
      <w:r>
        <w:rPr>
          <w:sz w:val="20"/>
        </w:rPr>
        <w:pict>
          <v:group style="width:111.4pt;height:37.950pt;mso-position-horizontal-relative:char;mso-position-vertical-relative:line" id="docshapegroup1" coordorigin="0,0" coordsize="2228,759">
            <v:shape style="position:absolute;left:4;top:40;width:1956;height:718" id="docshape2" coordorigin="4,41" coordsize="1956,718" path="m919,316l790,316,731,456,695,557,647,316,520,316,337,758,467,758,525,618,562,517,610,758,736,758,919,316xm1590,316l970,316,787,758,922,758,987,603,1135,603,1178,499,1029,499,1063,419,1290,419,1150,758,1285,758,1425,419,1547,419,1590,316xm1791,316l1666,316,1666,449,1644,608,1558,608,1666,449,1666,316,1653,316,1322,758,1455,758,1494,700,1629,700,1621,758,1756,758,1761,700,1768,608,1781,449,1791,316xm1888,165l1868,153,1782,112,1702,83,1696,81,1628,64,1559,55,1494,54,1434,59,1378,69,1325,83,1275,100,1183,133,1139,148,1097,159,1055,166,1013,167,972,160,939,148,930,145,904,137,570,41,276,51,77,107,4,140,215,137,316,150,333,192,294,274,360,225,422,190,481,166,537,153,590,148,641,151,691,159,738,171,785,186,875,218,920,231,964,242,1009,247,1055,246,1102,237,1151,219,1201,189,1259,167,1480,81,1723,100,1888,165xm1960,207l1895,167,1888,165,1960,207xe" filled="true" fillcolor="#004990" stroked="false">
              <v:path arrowok="t"/>
              <v:fill type="solid"/>
            </v:shape>
            <v:shape style="position:absolute;left:4;top:40;width:1956;height:233" id="docshape3" coordorigin="4,41" coordsize="1956,233" path="m904,137l215,137,316,150,333,192,294,274,360,225,422,190,481,166,537,153,590,148,939,148,930,145,904,137xm939,148l590,148,641,151,691,159,738,171,785,186,875,218,920,231,964,242,1009,247,1055,246,1102,237,1151,219,1201,189,1259,167,1013,167,972,160,939,148xm1888,165l1960,207,1895,167,1888,165xm1494,54l1434,59,1378,69,1325,83,1275,100,1183,133,1139,148,1097,159,1055,166,1013,167,1259,167,1480,81,1696,81,1628,64,1559,55,1494,54xm1696,81l1480,81,1723,100,1888,165,1868,153,1782,112,1702,83,1696,81xm570,41l276,51,77,107,4,140,215,137,904,137,570,41xe" filled="true" fillcolor="#004990" stroked="false">
              <v:path arrowok="t"/>
              <v:fill type="solid"/>
            </v:shape>
            <v:shape style="position:absolute;left:4;top:40;width:1956;height:233" id="docshape4" coordorigin="4,41" coordsize="1956,233" path="m294,274l360,225,422,190,481,166,590,148,641,151,691,159,738,171,785,186,830,202,875,218,920,231,964,242,1009,247,1055,246,1102,237,1151,219,1201,189,1480,81,1723,100,1895,167,1960,207,1868,153,1782,112,1702,83,1628,64,1559,55,1494,54,1434,59,1325,83,1228,117,1183,133,1139,148,1097,159,1055,166,1013,167,972,160,930,145,570,41,276,51,77,107,4,140,215,137,316,150,333,192,294,274xe" filled="false" stroked="true" strokeweight=".44pt" strokecolor="#004990">
              <v:path arrowok="t"/>
              <v:stroke dashstyle="solid"/>
            </v:shape>
            <v:shape style="position:absolute;left:482;top:11;width:1733;height:234" id="docshape5" coordorigin="483,12" coordsize="1733,234" path="m1049,12l754,22,556,78,483,111,694,108,794,121,811,163,772,245,838,197,900,162,960,139,1016,127,1070,124,1122,128,1172,138,1221,152,1268,169,1361,206,1407,222,1453,235,1499,243,1547,245,1595,239,1645,223,1697,196,1881,128,2047,126,2169,152,2216,169,2116,124,2028,92,1952,73,1885,65,1826,64,1775,71,1729,82,1688,96,1613,125,1576,136,1539,143,1499,143,1456,135,1408,116,1049,12xe" filled="true" fillcolor="#ffffff" stroked="false">
              <v:path arrowok="t"/>
              <v:fill type="solid"/>
            </v:shape>
            <v:shape style="position:absolute;left:482;top:11;width:1733;height:234" id="docshape6" coordorigin="483,12" coordsize="1733,234" path="m772,245l838,197,900,162,960,139,1070,124,1122,128,1172,138,1221,152,1268,169,1315,188,1361,206,1407,222,1453,235,1499,243,1547,245,1595,239,1645,223,1697,196,1881,128,2047,126,2169,152,2216,169,2116,124,2028,92,1952,73,1885,65,1826,64,1775,71,1729,82,1688,96,1649,111,1613,125,1576,136,1539,143,1499,143,1456,135,1408,116,1049,12,754,22,556,78,483,111,694,108,794,121,811,163,772,245xe" filled="false" stroked="true" strokeweight="1.187pt" strokecolor="#ffffff">
              <v:path arrowok="t"/>
              <v:stroke dashstyle="solid"/>
            </v:shape>
            <v:shape style="position:absolute;left:482;top:11;width:1733;height:234" id="docshape7" coordorigin="483,12" coordsize="1733,234" path="m1049,12l754,22,556,78,483,111,694,108,794,121,811,163,772,245,838,197,900,162,960,139,1016,127,1070,124,1122,128,1172,138,1221,152,1268,169,1361,206,1407,222,1453,235,1499,243,1547,245,1595,239,1645,223,1697,196,1881,128,2047,126,2169,152,2216,169,2116,124,2028,92,1952,73,1885,65,1826,64,1775,71,1729,82,1688,96,1613,125,1576,136,1539,143,1499,143,1456,135,1408,116,1049,12xe" filled="true" fillcolor="#999b9e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2974049</wp:posOffset>
            </wp:positionH>
            <wp:positionV relativeFrom="paragraph">
              <wp:posOffset>55873</wp:posOffset>
            </wp:positionV>
            <wp:extent cx="1817148" cy="2286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1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3"/>
        </w:rPr>
      </w:pPr>
    </w:p>
    <w:p>
      <w:pPr>
        <w:pStyle w:val="Title"/>
      </w:pPr>
      <w:r>
        <w:rPr>
          <w:color w:val="231F20"/>
        </w:rPr>
        <w:t>Civil</w:t>
      </w:r>
      <w:r>
        <w:rPr>
          <w:color w:val="231F20"/>
          <w:spacing w:val="-9"/>
        </w:rPr>
        <w:t> </w:t>
      </w:r>
      <w:r>
        <w:rPr>
          <w:color w:val="231F20"/>
        </w:rPr>
        <w:t>Rights</w:t>
      </w:r>
      <w:r>
        <w:rPr>
          <w:color w:val="231F20"/>
          <w:spacing w:val="-8"/>
        </w:rPr>
        <w:t> </w:t>
      </w:r>
      <w:r>
        <w:rPr>
          <w:color w:val="231F20"/>
        </w:rPr>
        <w:t>Complaint</w:t>
      </w:r>
      <w:r>
        <w:rPr>
          <w:color w:val="231F20"/>
          <w:spacing w:val="-8"/>
        </w:rPr>
        <w:t> </w:t>
      </w:r>
      <w:r>
        <w:rPr>
          <w:color w:val="231F20"/>
        </w:rPr>
        <w:t>Procedure</w:t>
      </w:r>
    </w:p>
    <w:p>
      <w:pPr>
        <w:pStyle w:val="BodyText"/>
        <w:spacing w:line="249" w:lineRule="auto" w:before="245"/>
        <w:ind w:left="265" w:right="225"/>
      </w:pPr>
      <w:r>
        <w:rPr>
          <w:color w:val="231F20"/>
        </w:rPr>
        <w:t>Management recognizes the right of every employee and customer to file an external complaint, independent of any action</w:t>
      </w:r>
      <w:r>
        <w:rPr>
          <w:color w:val="231F20"/>
          <w:spacing w:val="1"/>
        </w:rPr>
        <w:t> </w:t>
      </w:r>
      <w:r>
        <w:rPr>
          <w:color w:val="231F20"/>
        </w:rPr>
        <w:t>the complainant may wish to take or not take, with the Manager of Equal Employment Opportunity/Diversity Development</w:t>
      </w:r>
      <w:r>
        <w:rPr>
          <w:color w:val="231F20"/>
          <w:spacing w:val="-53"/>
        </w:rPr>
        <w:t> </w:t>
      </w:r>
      <w:r>
        <w:rPr>
          <w:color w:val="231F20"/>
        </w:rPr>
        <w:t>or designated representative.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65"/>
      </w:pPr>
      <w:r>
        <w:rPr>
          <w:color w:val="231F20"/>
        </w:rPr>
        <w:t>However,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insure</w:t>
      </w:r>
      <w:r>
        <w:rPr>
          <w:color w:val="231F20"/>
          <w:spacing w:val="-1"/>
        </w:rPr>
        <w:t> </w:t>
      </w:r>
      <w:r>
        <w:rPr>
          <w:color w:val="231F20"/>
        </w:rPr>
        <w:t>prompt,</w:t>
      </w:r>
      <w:r>
        <w:rPr>
          <w:color w:val="231F20"/>
          <w:spacing w:val="-1"/>
        </w:rPr>
        <w:t> </w:t>
      </w:r>
      <w:r>
        <w:rPr>
          <w:color w:val="231F20"/>
        </w:rPr>
        <w:t>fair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impartial</w:t>
      </w:r>
      <w:r>
        <w:rPr>
          <w:color w:val="231F20"/>
          <w:spacing w:val="-1"/>
        </w:rPr>
        <w:t> </w:t>
      </w:r>
      <w:r>
        <w:rPr>
          <w:color w:val="231F20"/>
        </w:rPr>
        <w:t>internal</w:t>
      </w:r>
      <w:r>
        <w:rPr>
          <w:color w:val="231F20"/>
          <w:spacing w:val="-1"/>
        </w:rPr>
        <w:t> </w:t>
      </w:r>
      <w:r>
        <w:rPr>
          <w:color w:val="231F20"/>
        </w:rPr>
        <w:t>processing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complaints</w:t>
      </w:r>
      <w:r>
        <w:rPr>
          <w:color w:val="231F20"/>
          <w:spacing w:val="-1"/>
        </w:rPr>
        <w:t> </w:t>
      </w:r>
      <w:r>
        <w:rPr>
          <w:color w:val="231F20"/>
        </w:rPr>
        <w:t>alleging</w:t>
      </w:r>
      <w:r>
        <w:rPr>
          <w:color w:val="231F20"/>
          <w:spacing w:val="-1"/>
        </w:rPr>
        <w:t> </w:t>
      </w:r>
      <w:r>
        <w:rPr>
          <w:color w:val="231F20"/>
        </w:rPr>
        <w:t>discrimination;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265" w:right="163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complainant</w:t>
      </w:r>
      <w:r>
        <w:rPr>
          <w:color w:val="231F20"/>
          <w:spacing w:val="-1"/>
        </w:rPr>
        <w:t> </w:t>
      </w:r>
      <w:r>
        <w:rPr>
          <w:color w:val="231F20"/>
        </w:rPr>
        <w:t>is urged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</w:rPr>
        <w:t>the opportunity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internal discussion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grievances and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consult 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</w:rPr>
        <w:t>of EEO/</w:t>
      </w:r>
      <w:r>
        <w:rPr>
          <w:color w:val="231F20"/>
          <w:spacing w:val="-52"/>
        </w:rPr>
        <w:t> </w:t>
      </w:r>
      <w:r>
        <w:rPr>
          <w:color w:val="231F20"/>
        </w:rPr>
        <w:t>Diversity Development or designated representative prior to filing a formal complaint of discrimination with State of New</w:t>
      </w:r>
      <w:r>
        <w:rPr>
          <w:color w:val="231F20"/>
          <w:spacing w:val="1"/>
        </w:rPr>
        <w:t> </w:t>
      </w:r>
      <w:r>
        <w:rPr>
          <w:color w:val="231F20"/>
        </w:rPr>
        <w:t>York</w:t>
      </w:r>
      <w:r>
        <w:rPr>
          <w:color w:val="231F20"/>
          <w:spacing w:val="-2"/>
        </w:rPr>
        <w:t> </w:t>
      </w:r>
      <w:r>
        <w:rPr>
          <w:color w:val="231F20"/>
        </w:rPr>
        <w:t>Division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Human</w:t>
      </w:r>
      <w:r>
        <w:rPr>
          <w:color w:val="231F20"/>
          <w:spacing w:val="-3"/>
        </w:rPr>
        <w:t> </w:t>
      </w:r>
      <w:r>
        <w:rPr>
          <w:color w:val="231F20"/>
        </w:rPr>
        <w:t>Rights,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U.S.</w:t>
      </w:r>
      <w:r>
        <w:rPr>
          <w:color w:val="231F20"/>
          <w:spacing w:val="-3"/>
        </w:rPr>
        <w:t> </w:t>
      </w:r>
      <w:r>
        <w:rPr>
          <w:color w:val="231F20"/>
        </w:rPr>
        <w:t>Equal</w:t>
      </w:r>
      <w:r>
        <w:rPr>
          <w:color w:val="231F20"/>
          <w:spacing w:val="-2"/>
        </w:rPr>
        <w:t> </w:t>
      </w:r>
      <w:r>
        <w:rPr>
          <w:color w:val="231F20"/>
        </w:rPr>
        <w:t>Opportunity</w:t>
      </w:r>
      <w:r>
        <w:rPr>
          <w:color w:val="231F20"/>
          <w:spacing w:val="-2"/>
        </w:rPr>
        <w:t> </w:t>
      </w:r>
      <w:r>
        <w:rPr>
          <w:color w:val="231F20"/>
        </w:rPr>
        <w:t>Commission</w:t>
      </w:r>
      <w:r>
        <w:rPr>
          <w:color w:val="231F20"/>
          <w:spacing w:val="-2"/>
        </w:rPr>
        <w:t> </w:t>
      </w:r>
      <w:r>
        <w:rPr>
          <w:color w:val="231F20"/>
        </w:rPr>
        <w:t>and/or</w:t>
      </w:r>
      <w:r>
        <w:rPr>
          <w:color w:val="231F20"/>
          <w:spacing w:val="-2"/>
        </w:rPr>
        <w:t> </w:t>
      </w:r>
      <w:r>
        <w:rPr>
          <w:color w:val="231F20"/>
        </w:rPr>
        <w:t>appropriate</w:t>
      </w:r>
      <w:r>
        <w:rPr>
          <w:color w:val="231F20"/>
          <w:spacing w:val="-1"/>
        </w:rPr>
        <w:t> </w:t>
      </w:r>
      <w:r>
        <w:rPr>
          <w:color w:val="231F20"/>
        </w:rPr>
        <w:t>federal</w:t>
      </w:r>
      <w:r>
        <w:rPr>
          <w:color w:val="231F20"/>
          <w:spacing w:val="-2"/>
        </w:rPr>
        <w:t> </w:t>
      </w:r>
      <w:r>
        <w:rPr>
          <w:color w:val="231F20"/>
        </w:rPr>
        <w:t>department(s).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65" w:right="109"/>
        <w:jc w:val="both"/>
      </w:pPr>
      <w:r>
        <w:rPr>
          <w:color w:val="231F20"/>
        </w:rPr>
        <w:t>Such</w:t>
      </w:r>
      <w:r>
        <w:rPr>
          <w:color w:val="231F20"/>
          <w:spacing w:val="-14"/>
        </w:rPr>
        <w:t> </w:t>
      </w:r>
      <w:r>
        <w:rPr>
          <w:color w:val="231F20"/>
        </w:rPr>
        <w:t>consultation</w:t>
      </w:r>
      <w:r>
        <w:rPr>
          <w:color w:val="231F20"/>
          <w:spacing w:val="-14"/>
        </w:rPr>
        <w:t> </w:t>
      </w:r>
      <w:r>
        <w:rPr>
          <w:color w:val="231F20"/>
        </w:rPr>
        <w:t>should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made</w:t>
      </w:r>
      <w:r>
        <w:rPr>
          <w:color w:val="231F20"/>
          <w:spacing w:val="-13"/>
        </w:rPr>
        <w:t> </w:t>
      </w:r>
      <w:r>
        <w:rPr>
          <w:color w:val="231F20"/>
        </w:rPr>
        <w:t>within</w:t>
      </w:r>
      <w:r>
        <w:rPr>
          <w:color w:val="231F20"/>
          <w:spacing w:val="-14"/>
        </w:rPr>
        <w:t> </w:t>
      </w:r>
      <w:r>
        <w:rPr>
          <w:color w:val="231F20"/>
        </w:rPr>
        <w:t>10</w:t>
      </w:r>
      <w:r>
        <w:rPr>
          <w:color w:val="231F20"/>
          <w:spacing w:val="-13"/>
        </w:rPr>
        <w:t> </w:t>
      </w:r>
      <w:r>
        <w:rPr>
          <w:color w:val="231F20"/>
        </w:rPr>
        <w:t>calendar</w:t>
      </w:r>
      <w:r>
        <w:rPr>
          <w:color w:val="231F20"/>
          <w:spacing w:val="-13"/>
        </w:rPr>
        <w:t> </w:t>
      </w:r>
      <w:r>
        <w:rPr>
          <w:color w:val="231F20"/>
        </w:rPr>
        <w:t>days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date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alleged</w:t>
      </w:r>
      <w:r>
        <w:rPr>
          <w:color w:val="231F20"/>
          <w:spacing w:val="-14"/>
        </w:rPr>
        <w:t> </w:t>
      </w:r>
      <w:r>
        <w:rPr>
          <w:color w:val="231F20"/>
        </w:rPr>
        <w:t>discriminatory</w:t>
      </w:r>
      <w:r>
        <w:rPr>
          <w:color w:val="231F20"/>
          <w:spacing w:val="-14"/>
        </w:rPr>
        <w:t> </w:t>
      </w:r>
      <w:r>
        <w:rPr>
          <w:color w:val="231F20"/>
        </w:rPr>
        <w:t>act</w:t>
      </w:r>
      <w:r>
        <w:rPr>
          <w:color w:val="231F20"/>
          <w:spacing w:val="-13"/>
        </w:rPr>
        <w:t> </w:t>
      </w:r>
      <w:r>
        <w:rPr>
          <w:color w:val="231F20"/>
        </w:rPr>
        <w:t>unless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discrimination</w:t>
      </w:r>
      <w:r>
        <w:rPr>
          <w:color w:val="231F20"/>
          <w:spacing w:val="-53"/>
        </w:rPr>
        <w:t> </w:t>
      </w:r>
      <w:r>
        <w:rPr>
          <w:color w:val="231F20"/>
        </w:rPr>
        <w:t>is continuing in which case the complainant should consult with the Manager of EEO/ Diversity Development or designated</w:t>
      </w:r>
      <w:r>
        <w:rPr>
          <w:color w:val="231F20"/>
          <w:spacing w:val="1"/>
        </w:rPr>
        <w:t> </w:t>
      </w:r>
      <w:r>
        <w:rPr>
          <w:color w:val="231F20"/>
        </w:rPr>
        <w:t>representative as soon as convenient.</w:t>
      </w:r>
      <w:r>
        <w:rPr>
          <w:color w:val="231F20"/>
          <w:spacing w:val="1"/>
        </w:rPr>
        <w:t> </w:t>
      </w:r>
      <w:r>
        <w:rPr>
          <w:color w:val="231F20"/>
        </w:rPr>
        <w:t>Any employee or customer who is of the belief that he/she has been discriminated</w:t>
      </w:r>
      <w:r>
        <w:rPr>
          <w:color w:val="231F20"/>
          <w:spacing w:val="1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race,</w:t>
      </w:r>
      <w:r>
        <w:rPr>
          <w:color w:val="231F20"/>
          <w:spacing w:val="-6"/>
        </w:rPr>
        <w:t> </w:t>
      </w:r>
      <w:r>
        <w:rPr>
          <w:color w:val="231F20"/>
        </w:rPr>
        <w:t>color,</w:t>
      </w:r>
      <w:r>
        <w:rPr>
          <w:color w:val="231F20"/>
          <w:spacing w:val="-6"/>
        </w:rPr>
        <w:t> </w:t>
      </w:r>
      <w:r>
        <w:rPr>
          <w:color w:val="231F20"/>
        </w:rPr>
        <w:t>religion,</w:t>
      </w:r>
      <w:r>
        <w:rPr>
          <w:color w:val="231F20"/>
          <w:spacing w:val="-6"/>
        </w:rPr>
        <w:t> </w:t>
      </w:r>
      <w:r>
        <w:rPr>
          <w:color w:val="231F20"/>
        </w:rPr>
        <w:t>national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ethnic</w:t>
      </w:r>
      <w:r>
        <w:rPr>
          <w:color w:val="231F20"/>
          <w:spacing w:val="-6"/>
        </w:rPr>
        <w:t> </w:t>
      </w:r>
      <w:r>
        <w:rPr>
          <w:color w:val="231F20"/>
        </w:rPr>
        <w:t>origin,</w:t>
      </w:r>
      <w:r>
        <w:rPr>
          <w:color w:val="231F20"/>
          <w:spacing w:val="-6"/>
        </w:rPr>
        <w:t> </w:t>
      </w:r>
      <w:r>
        <w:rPr>
          <w:color w:val="231F20"/>
        </w:rPr>
        <w:t>age,</w:t>
      </w:r>
      <w:r>
        <w:rPr>
          <w:color w:val="231F20"/>
          <w:spacing w:val="-5"/>
        </w:rPr>
        <w:t> </w:t>
      </w:r>
      <w:r>
        <w:rPr>
          <w:color w:val="231F20"/>
        </w:rPr>
        <w:t>alienage,</w:t>
      </w:r>
      <w:r>
        <w:rPr>
          <w:color w:val="231F20"/>
          <w:spacing w:val="-6"/>
        </w:rPr>
        <w:t> </w:t>
      </w:r>
      <w:r>
        <w:rPr>
          <w:color w:val="231F20"/>
        </w:rPr>
        <w:t>citizenship,</w:t>
      </w:r>
      <w:r>
        <w:rPr>
          <w:color w:val="231F20"/>
          <w:spacing w:val="-6"/>
        </w:rPr>
        <w:t> </w:t>
      </w:r>
      <w:r>
        <w:rPr>
          <w:color w:val="231F20"/>
        </w:rPr>
        <w:t>ancestry,</w:t>
      </w:r>
      <w:r>
        <w:rPr>
          <w:color w:val="231F20"/>
          <w:spacing w:val="-6"/>
        </w:rPr>
        <w:t> </w:t>
      </w:r>
      <w:r>
        <w:rPr>
          <w:color w:val="231F20"/>
        </w:rPr>
        <w:t>gender,</w:t>
      </w:r>
      <w:r>
        <w:rPr>
          <w:color w:val="231F20"/>
          <w:spacing w:val="-6"/>
        </w:rPr>
        <w:t> </w:t>
      </w:r>
      <w:r>
        <w:rPr>
          <w:color w:val="231F20"/>
        </w:rPr>
        <w:t>genetic</w:t>
      </w:r>
      <w:r>
        <w:rPr>
          <w:color w:val="231F20"/>
          <w:spacing w:val="-6"/>
        </w:rPr>
        <w:t> </w:t>
      </w:r>
      <w:r>
        <w:rPr>
          <w:color w:val="231F20"/>
        </w:rPr>
        <w:t>disposition,</w:t>
      </w:r>
      <w:r>
        <w:rPr>
          <w:color w:val="231F20"/>
          <w:spacing w:val="-52"/>
        </w:rPr>
        <w:t> </w:t>
      </w:r>
      <w:r>
        <w:rPr>
          <w:color w:val="231F20"/>
        </w:rPr>
        <w:t>or carrier status, sexual orientation, marital status, liability for service in the Armed Forces of the United States, arrest/</w:t>
      </w:r>
      <w:r>
        <w:rPr>
          <w:color w:val="231F20"/>
          <w:spacing w:val="1"/>
        </w:rPr>
        <w:t> </w:t>
      </w:r>
      <w:r>
        <w:rPr>
          <w:color w:val="231F20"/>
        </w:rPr>
        <w:t>conviction</w:t>
      </w:r>
      <w:r>
        <w:rPr>
          <w:color w:val="231F20"/>
          <w:spacing w:val="-4"/>
        </w:rPr>
        <w:t> </w:t>
      </w:r>
      <w:r>
        <w:rPr>
          <w:color w:val="231F20"/>
        </w:rPr>
        <w:t>record,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disability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consult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EEO/Diversity</w:t>
      </w:r>
      <w:r>
        <w:rPr>
          <w:color w:val="231F20"/>
          <w:spacing w:val="-3"/>
        </w:rPr>
        <w:t> </w:t>
      </w:r>
      <w:r>
        <w:rPr>
          <w:color w:val="231F20"/>
        </w:rPr>
        <w:t>Development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designated</w:t>
      </w:r>
      <w:r>
        <w:rPr>
          <w:color w:val="231F20"/>
          <w:spacing w:val="-3"/>
        </w:rPr>
        <w:t> </w:t>
      </w:r>
      <w:r>
        <w:rPr>
          <w:color w:val="231F20"/>
        </w:rPr>
        <w:t>representative</w:t>
      </w:r>
      <w:r>
        <w:rPr>
          <w:color w:val="231F20"/>
          <w:spacing w:val="-53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 effort to resolve the matter informally.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65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EEO/Diversity</w:t>
      </w:r>
      <w:r>
        <w:rPr>
          <w:color w:val="231F20"/>
          <w:spacing w:val="-2"/>
        </w:rPr>
        <w:t> </w:t>
      </w:r>
      <w:r>
        <w:rPr>
          <w:color w:val="231F20"/>
        </w:rPr>
        <w:t>Development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designated</w:t>
      </w:r>
      <w:r>
        <w:rPr>
          <w:color w:val="231F20"/>
          <w:spacing w:val="-2"/>
        </w:rPr>
        <w:t> </w:t>
      </w:r>
      <w:r>
        <w:rPr>
          <w:color w:val="231F20"/>
        </w:rPr>
        <w:t>representative</w:t>
      </w:r>
      <w:r>
        <w:rPr>
          <w:color w:val="231F20"/>
          <w:spacing w:val="-2"/>
        </w:rPr>
        <w:t> </w:t>
      </w:r>
      <w:r>
        <w:rPr>
          <w:color w:val="231F20"/>
        </w:rPr>
        <w:t>will: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11" w:after="0"/>
        <w:ind w:left="1345" w:right="0" w:hanging="361"/>
        <w:jc w:val="left"/>
        <w:rPr>
          <w:sz w:val="22"/>
        </w:rPr>
      </w:pPr>
      <w:r>
        <w:rPr>
          <w:color w:val="231F20"/>
          <w:sz w:val="22"/>
        </w:rPr>
        <w:t>Make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necessary inquires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 seek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 resolution of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 matter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 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informal basis.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11" w:after="0"/>
        <w:ind w:left="1345" w:right="167" w:hanging="360"/>
        <w:jc w:val="left"/>
        <w:rPr>
          <w:sz w:val="22"/>
        </w:rPr>
      </w:pPr>
      <w:r>
        <w:rPr>
          <w:color w:val="231F20"/>
          <w:sz w:val="22"/>
        </w:rPr>
        <w:t>Have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access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officials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levels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looking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equal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employment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opportunity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matter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attempt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resolve/conciliate it.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2" w:after="0"/>
        <w:ind w:left="1345" w:right="0" w:hanging="361"/>
        <w:jc w:val="left"/>
        <w:rPr>
          <w:sz w:val="22"/>
        </w:rPr>
      </w:pPr>
      <w:r>
        <w:rPr>
          <w:color w:val="231F20"/>
          <w:sz w:val="22"/>
        </w:rPr>
        <w:t>Discuss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appropriate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official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findings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his/her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recommendations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resolution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problem.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11" w:after="0"/>
        <w:ind w:left="1345" w:right="0" w:hanging="361"/>
        <w:jc w:val="left"/>
        <w:rPr>
          <w:sz w:val="22"/>
        </w:rPr>
      </w:pPr>
      <w:r>
        <w:rPr>
          <w:color w:val="231F20"/>
          <w:sz w:val="22"/>
        </w:rPr>
        <w:t>Process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complaint 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informal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resolution within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days after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 matter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brought 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his/her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attention.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11" w:after="0"/>
        <w:ind w:left="1345" w:right="1252" w:hanging="360"/>
        <w:jc w:val="left"/>
        <w:rPr>
          <w:sz w:val="22"/>
        </w:rPr>
      </w:pPr>
      <w:r>
        <w:rPr>
          <w:color w:val="231F20"/>
          <w:sz w:val="22"/>
        </w:rPr>
        <w:t>Supervisors at all levels shall insure that the Manager of EEO/Diversity Development or designated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representative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receives full cooperation at all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levels when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handling equal opportunity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complaints.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1" w:after="0"/>
        <w:ind w:left="1345" w:right="452" w:hanging="360"/>
        <w:jc w:val="left"/>
        <w:rPr>
          <w:sz w:val="22"/>
        </w:rPr>
      </w:pPr>
      <w:r>
        <w:rPr>
          <w:color w:val="231F20"/>
          <w:sz w:val="22"/>
        </w:rPr>
        <w:t>Assure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complainant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complaints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Manager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EEO/Diversity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Development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these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 investigated by same.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2" w:after="0"/>
        <w:ind w:left="1345" w:right="690" w:hanging="360"/>
        <w:jc w:val="left"/>
        <w:rPr>
          <w:sz w:val="22"/>
        </w:rPr>
      </w:pPr>
      <w:r>
        <w:rPr>
          <w:color w:val="231F20"/>
          <w:sz w:val="22"/>
        </w:rPr>
        <w:t>The Manager of EEO/Diversity Development will have access to all records, documents, memoranda, etc.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necessary to conduct a review of the complaint.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2" w:after="0"/>
        <w:ind w:left="1345" w:right="203" w:hanging="360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Manager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EEO/Diversity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Development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respond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formal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complaints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report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findings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 recommendations for resolving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same.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2" w:after="0"/>
        <w:ind w:left="1345" w:right="524" w:hanging="360"/>
        <w:jc w:val="left"/>
        <w:rPr>
          <w:sz w:val="22"/>
        </w:rPr>
      </w:pPr>
      <w:r>
        <w:rPr>
          <w:color w:val="231F20"/>
          <w:sz w:val="22"/>
        </w:rPr>
        <w:t>Assure appropriate follow-up is conducted after complaints are settled to forestall and correct harassment or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retaliatory actions against the employee.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2" w:after="0"/>
        <w:ind w:left="1345" w:right="0" w:hanging="361"/>
        <w:jc w:val="left"/>
        <w:rPr>
          <w:sz w:val="22"/>
        </w:rPr>
      </w:pPr>
      <w:r>
        <w:rPr>
          <w:color w:val="231F20"/>
          <w:sz w:val="22"/>
        </w:rPr>
        <w:t>Make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periodic checks to assure that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agreed upon corrective action 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continuing or has been taken.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11" w:after="0"/>
        <w:ind w:left="1345" w:right="387" w:hanging="360"/>
        <w:jc w:val="left"/>
        <w:rPr>
          <w:sz w:val="22"/>
        </w:rPr>
      </w:pPr>
      <w:r>
        <w:rPr>
          <w:color w:val="231F20"/>
          <w:sz w:val="22"/>
        </w:rPr>
        <w:t>Analyze employee complaints, formal or informal, in order to identify conditions and circumstances that may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exist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beyond the individual case which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require further investigation.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9" w:lineRule="auto" w:before="1" w:after="0"/>
        <w:ind w:left="1345" w:right="787" w:hanging="360"/>
        <w:jc w:val="left"/>
        <w:rPr>
          <w:sz w:val="22"/>
        </w:rPr>
      </w:pPr>
      <w:r>
        <w:rPr>
          <w:color w:val="231F20"/>
          <w:sz w:val="22"/>
        </w:rPr>
        <w:t>Recommend corrective action where an investigation reveals discriminatory action by a supervisor to the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Executive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Director.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65" w:right="366"/>
      </w:pPr>
      <w:r>
        <w:rPr>
          <w:color w:val="231F20"/>
        </w:rPr>
        <w:t>Assure the “Complaint Procedures” are posted on all employee bulletin boards, together with information as to where and</w:t>
      </w:r>
      <w:r>
        <w:rPr>
          <w:color w:val="231F20"/>
          <w:spacing w:val="-5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whom</w:t>
      </w:r>
      <w:r>
        <w:rPr>
          <w:color w:val="231F20"/>
          <w:spacing w:val="-1"/>
        </w:rPr>
        <w:t> </w:t>
      </w:r>
      <w:r>
        <w:rPr>
          <w:color w:val="231F20"/>
        </w:rPr>
        <w:t>complainants.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20" w:bottom="0" w:left="440" w:right="420"/>
        </w:sectPr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jc w:val="right"/>
      </w:pPr>
      <w:r>
        <w:rPr/>
        <w:pict>
          <v:group style="position:absolute;margin-left:27.177601pt;margin-top:-45.288868pt;width:170pt;height:71.5pt;mso-position-horizontal-relative:page;mso-position-vertical-relative:paragraph;z-index:15730176" id="docshapegroup8" coordorigin="544,-906" coordsize="3400,1430">
            <v:shape style="position:absolute;left:813;top:-906;width:3122;height:1430" type="#_x0000_t75" id="docshape9" stroked="false">
              <v:imagedata r:id="rId6" o:title=""/>
            </v:shape>
            <v:line style="position:absolute" from="544,-46" to="3944,-46" stroked="true" strokeweight=".5pt" strokecolor="#221e1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3;top:-906;width:3400;height:1430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0" w:right="16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Kimberley A. Minkel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Executive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Director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Date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-38"/>
      </w:pPr>
      <w:r>
        <w:rPr/>
        <w:pict>
          <v:line style="position:absolute;mso-position-horizontal-relative:page;mso-position-vertical-relative:paragraph;z-index:15730688" from="217.443802pt,16.01343pt" to="288.943805pt,16.01343pt" stroked="true" strokeweight=".539pt" strokecolor="#221e1f">
            <v:stroke dashstyle="solid"/>
            <w10:wrap type="none"/>
          </v:line>
        </w:pict>
      </w:r>
      <w:r>
        <w:rPr>
          <w:color w:val="231F20"/>
        </w:rPr>
        <w:t>9/1/16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7"/>
        </w:rPr>
      </w:pPr>
    </w:p>
    <w:p>
      <w:pPr>
        <w:spacing w:line="249" w:lineRule="auto" w:before="1"/>
        <w:ind w:left="859" w:right="-18" w:firstLine="0"/>
        <w:jc w:val="left"/>
        <w:rPr>
          <w:sz w:val="20"/>
        </w:rPr>
      </w:pPr>
      <w:r>
        <w:rPr/>
        <w:pict>
          <v:group style="position:absolute;margin-left:300.351013pt;margin-top:-42.193962pt;width:283.55pt;height:40.85pt;mso-position-horizontal-relative:page;mso-position-vertical-relative:paragraph;z-index:15729664" id="docshapegroup11" coordorigin="6007,-844" coordsize="5671,817">
            <v:shape style="position:absolute;left:6007;top:-844;width:4774;height:807" type="#_x0000_t75" id="docshape12" stroked="false">
              <v:imagedata r:id="rId7" o:title=""/>
            </v:shape>
            <v:line style="position:absolute" from="6228,-32" to="10028,-32" stroked="true" strokeweight=".5pt" strokecolor="#221e1f">
              <v:stroke dashstyle="solid"/>
            </v:line>
            <v:line style="position:absolute" from="10278,-35" to="11678,-35" stroked="true" strokeweight=".49pt" strokecolor="#221e1f">
              <v:stroke dashstyle="solid"/>
            </v:line>
            <v:shape style="position:absolute;left:6007;top:-844;width:5671;height:817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443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9/1/16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sz w:val="20"/>
        </w:rPr>
        <w:t>Sister Denise </w:t>
      </w:r>
      <w:r>
        <w:rPr>
          <w:color w:val="231F20"/>
          <w:sz w:val="20"/>
        </w:rPr>
        <w:t>A. Roche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Chair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7"/>
        </w:rPr>
      </w:pPr>
    </w:p>
    <w:p>
      <w:pPr>
        <w:spacing w:before="0"/>
        <w:ind w:left="2155" w:right="0" w:firstLine="0"/>
        <w:jc w:val="left"/>
        <w:rPr>
          <w:sz w:val="20"/>
        </w:rPr>
      </w:pPr>
      <w:r>
        <w:rPr>
          <w:color w:val="231F20"/>
          <w:sz w:val="20"/>
        </w:rPr>
        <w:t>Date</w:t>
      </w:r>
    </w:p>
    <w:sectPr>
      <w:type w:val="continuous"/>
      <w:pgSz w:w="12240" w:h="15840"/>
      <w:pgMar w:top="420" w:bottom="0" w:left="440" w:right="420"/>
      <w:cols w:num="4" w:equalWidth="0">
        <w:col w:w="4325" w:space="40"/>
        <w:col w:w="525" w:space="39"/>
        <w:col w:w="2714" w:space="39"/>
        <w:col w:w="3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34"/>
      <w:ind w:left="3132" w:right="2982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2"/>
      <w:ind w:left="134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2021-08-10T14:29:55Z</dcterms:created>
  <dcterms:modified xsi:type="dcterms:W3CDTF">2021-08-10T14:29:55Z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2021-08-10T00:00:00Z</vt:filetime>
  </property>
</Properties>
</file>